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eastAsia="ＭＳ 明朝"/>
        </w:rPr>
      </w:pPr>
      <w:r>
        <w:rPr>
          <w:rFonts w:hint="eastAsia" w:ascii="ＭＳ 明朝" w:hAnsi="ＭＳ 明朝" w:eastAsia="ＭＳ 明朝"/>
        </w:rPr>
        <w:t>与那原町高齢者保健福祉計画策定業務仕様書</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業務名</w:t>
      </w:r>
    </w:p>
    <w:p>
      <w:pPr>
        <w:pStyle w:val="15"/>
        <w:ind w:left="420" w:leftChars="0"/>
        <w:rPr>
          <w:rFonts w:hint="default" w:ascii="ＭＳ 明朝" w:hAnsi="ＭＳ 明朝" w:eastAsia="ＭＳ 明朝"/>
        </w:rPr>
      </w:pPr>
      <w:r>
        <w:rPr>
          <w:rFonts w:hint="eastAsia" w:ascii="ＭＳ 明朝" w:hAnsi="ＭＳ 明朝" w:eastAsia="ＭＳ 明朝"/>
        </w:rPr>
        <w:t>与那原町高齢者保健福祉計画策定業務</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業務内容</w:t>
      </w:r>
    </w:p>
    <w:p>
      <w:pPr>
        <w:pStyle w:val="15"/>
        <w:ind w:left="420" w:leftChars="0"/>
        <w:rPr>
          <w:rFonts w:hint="default" w:ascii="ＭＳ 明朝" w:hAnsi="ＭＳ 明朝" w:eastAsia="ＭＳ 明朝"/>
        </w:rPr>
      </w:pPr>
      <w:r>
        <w:rPr>
          <w:rFonts w:hint="eastAsia" w:ascii="ＭＳ 明朝" w:hAnsi="ＭＳ 明朝" w:eastAsia="ＭＳ 明朝"/>
        </w:rPr>
        <w:t>本仕様書による令和９年度～令</w:t>
      </w:r>
      <w:r>
        <w:rPr>
          <w:rFonts w:hint="eastAsia" w:ascii="ＭＳ 明朝" w:hAnsi="ＭＳ 明朝" w:eastAsia="ＭＳ 明朝"/>
        </w:rPr>
        <w:t>11</w:t>
      </w:r>
      <w:r>
        <w:rPr>
          <w:rFonts w:hint="eastAsia" w:ascii="ＭＳ 明朝" w:hAnsi="ＭＳ 明朝" w:eastAsia="ＭＳ 明朝"/>
        </w:rPr>
        <w:t>年度に係る与那原町高齢者保健福祉計画策定業務</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本業務の委託期間は、契約締結の日から令和９年３月１日までとする。</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業務の目的</w:t>
      </w:r>
    </w:p>
    <w:p>
      <w:pPr>
        <w:pStyle w:val="0"/>
        <w:ind w:left="420" w:hanging="420" w:hangingChars="200"/>
        <w:rPr>
          <w:rFonts w:hint="default" w:ascii="ＭＳ 明朝" w:hAnsi="ＭＳ 明朝" w:eastAsia="ＭＳ 明朝"/>
        </w:rPr>
      </w:pPr>
      <w:r>
        <w:rPr>
          <w:rFonts w:hint="eastAsia" w:ascii="ＭＳ 明朝" w:hAnsi="ＭＳ 明朝" w:eastAsia="ＭＳ 明朝"/>
        </w:rPr>
        <w:t>　　本業務は、高齢者に係る施策を中心とした総合的な計画とし、３年度単位で策定している。策定にあたっては、介護保険制度をめぐる今日の環境変化とともに、前期（令和６年度から令和８年度）までの計画の検証を行う。その中で、介護給付実績評価、高齢者福祉施策の執行状況、地域包括ケアシステム構築の課題、認知症高齢者支援の方向性などを取りまとめる。そして、沖縄県介護保険広域連合の介護保険計画を反映させたうえで、与那原町の高齢者が安心して生き生きとした暮らしを営めるような支援のための計画を策定することを目的とする。</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業務</w:t>
      </w:r>
    </w:p>
    <w:p>
      <w:pPr>
        <w:pStyle w:val="15"/>
        <w:ind w:left="420" w:leftChars="0"/>
        <w:rPr>
          <w:rFonts w:hint="default" w:ascii="ＭＳ 明朝" w:hAnsi="ＭＳ 明朝" w:eastAsia="ＭＳ 明朝"/>
        </w:rPr>
      </w:pPr>
      <w:r>
        <w:rPr>
          <w:rFonts w:hint="eastAsia" w:ascii="ＭＳ 明朝" w:hAnsi="ＭＳ 明朝" w:eastAsia="ＭＳ 明朝"/>
        </w:rPr>
        <w:t>令和９年度～令和</w:t>
      </w:r>
      <w:r>
        <w:rPr>
          <w:rFonts w:hint="eastAsia" w:ascii="ＭＳ 明朝" w:hAnsi="ＭＳ 明朝" w:eastAsia="ＭＳ 明朝"/>
        </w:rPr>
        <w:t>11</w:t>
      </w:r>
      <w:r>
        <w:rPr>
          <w:rFonts w:hint="eastAsia" w:ascii="ＭＳ 明朝" w:hAnsi="ＭＳ 明朝" w:eastAsia="ＭＳ 明朝"/>
        </w:rPr>
        <w:t>年度までの計画策定に係る業務について計画策定に必要な提案等を行い、計画における事業実績等の把握や分析を行うものとともに、次の業務を行うものとする。なお、前年度で与那原町介護予防・日常生活圏域ニーズ調査（以下「ニーズ調査」という。）は実施済みであり、業務の実施にあたっては、ニーズ調査の結果及び分析結果を活用するものとする。</w:t>
      </w:r>
    </w:p>
    <w:p>
      <w:pPr>
        <w:pStyle w:val="15"/>
        <w:numPr>
          <w:ilvl w:val="0"/>
          <w:numId w:val="2"/>
        </w:numPr>
        <w:ind w:leftChars="0"/>
        <w:rPr>
          <w:rFonts w:hint="default" w:ascii="ＭＳ 明朝" w:hAnsi="ＭＳ 明朝" w:eastAsia="ＭＳ 明朝"/>
        </w:rPr>
      </w:pPr>
      <w:r>
        <w:rPr>
          <w:rFonts w:hint="eastAsia" w:ascii="ＭＳ 明朝" w:hAnsi="ＭＳ 明朝" w:eastAsia="ＭＳ 明朝"/>
        </w:rPr>
        <w:t>業務計画案の策定支援</w:t>
      </w:r>
    </w:p>
    <w:p>
      <w:pPr>
        <w:pStyle w:val="15"/>
        <w:numPr>
          <w:ilvl w:val="0"/>
          <w:numId w:val="2"/>
        </w:numPr>
        <w:ind w:leftChars="0"/>
        <w:rPr>
          <w:rFonts w:hint="default" w:ascii="ＭＳ 明朝" w:hAnsi="ＭＳ 明朝" w:eastAsia="ＭＳ 明朝"/>
        </w:rPr>
      </w:pPr>
      <w:r>
        <w:rPr>
          <w:rFonts w:hint="eastAsia" w:ascii="ＭＳ 明朝" w:hAnsi="ＭＳ 明朝" w:eastAsia="ＭＳ 明朝"/>
        </w:rPr>
        <w:t>高齢者ワークショップ等の実施支援</w:t>
      </w:r>
    </w:p>
    <w:p>
      <w:pPr>
        <w:pStyle w:val="15"/>
        <w:numPr>
          <w:ilvl w:val="0"/>
          <w:numId w:val="2"/>
        </w:numPr>
        <w:ind w:leftChars="0"/>
        <w:rPr>
          <w:rFonts w:hint="default" w:ascii="ＭＳ 明朝" w:hAnsi="ＭＳ 明朝" w:eastAsia="ＭＳ 明朝"/>
        </w:rPr>
      </w:pPr>
      <w:r>
        <w:rPr>
          <w:rFonts w:hint="eastAsia" w:ascii="ＭＳ 明朝" w:hAnsi="ＭＳ 明朝" w:eastAsia="ＭＳ 明朝"/>
        </w:rPr>
        <w:t>高齢者保健福祉計画策定委員会の支援</w:t>
      </w:r>
    </w:p>
    <w:p>
      <w:pPr>
        <w:pStyle w:val="15"/>
        <w:numPr>
          <w:ilvl w:val="0"/>
          <w:numId w:val="2"/>
        </w:numPr>
        <w:ind w:leftChars="0"/>
        <w:rPr>
          <w:rFonts w:hint="default" w:ascii="ＭＳ 明朝" w:hAnsi="ＭＳ 明朝" w:eastAsia="ＭＳ 明朝"/>
        </w:rPr>
      </w:pPr>
      <w:r>
        <w:rPr>
          <w:rFonts w:hint="eastAsia" w:ascii="ＭＳ 明朝" w:hAnsi="ＭＳ 明朝" w:eastAsia="ＭＳ 明朝"/>
        </w:rPr>
        <w:t>パブリックコメントの実施支援</w:t>
      </w:r>
    </w:p>
    <w:p>
      <w:pPr>
        <w:pStyle w:val="15"/>
        <w:numPr>
          <w:ilvl w:val="0"/>
          <w:numId w:val="2"/>
        </w:numPr>
        <w:ind w:leftChars="0"/>
        <w:rPr>
          <w:rFonts w:hint="default" w:ascii="ＭＳ 明朝" w:hAnsi="ＭＳ 明朝" w:eastAsia="ＭＳ 明朝"/>
        </w:rPr>
      </w:pPr>
      <w:r>
        <w:rPr>
          <w:rFonts w:hint="eastAsia" w:ascii="ＭＳ 明朝" w:hAnsi="ＭＳ 明朝" w:eastAsia="ＭＳ 明朝"/>
        </w:rPr>
        <w:t>事業計画書の作成</w:t>
      </w:r>
    </w:p>
    <w:p>
      <w:pPr>
        <w:pStyle w:val="15"/>
        <w:numPr>
          <w:ilvl w:val="0"/>
          <w:numId w:val="2"/>
        </w:numPr>
        <w:ind w:leftChars="0"/>
        <w:rPr>
          <w:rFonts w:hint="default" w:ascii="ＭＳ 明朝" w:hAnsi="ＭＳ 明朝" w:eastAsia="ＭＳ 明朝"/>
        </w:rPr>
      </w:pPr>
      <w:r>
        <w:rPr>
          <w:rFonts w:hint="eastAsia" w:ascii="ＭＳ 明朝" w:hAnsi="ＭＳ 明朝" w:eastAsia="ＭＳ 明朝"/>
        </w:rPr>
        <w:t>その他担当者会議の支援</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業務委託の内容</w:t>
      </w:r>
    </w:p>
    <w:p>
      <w:pPr>
        <w:pStyle w:val="15"/>
        <w:numPr>
          <w:ilvl w:val="0"/>
          <w:numId w:val="3"/>
        </w:numPr>
        <w:ind w:leftChars="0"/>
        <w:rPr>
          <w:rFonts w:hint="default" w:ascii="ＭＳ 明朝" w:hAnsi="ＭＳ 明朝" w:eastAsia="ＭＳ 明朝"/>
        </w:rPr>
      </w:pPr>
      <w:r>
        <w:rPr>
          <w:rFonts w:hint="eastAsia" w:ascii="ＭＳ 明朝" w:hAnsi="ＭＳ 明朝" w:eastAsia="ＭＳ 明朝"/>
        </w:rPr>
        <w:t>事業計画案の策定業務支援</w:t>
      </w:r>
    </w:p>
    <w:p>
      <w:pPr>
        <w:pStyle w:val="15"/>
        <w:ind w:left="1140" w:leftChars="0"/>
        <w:rPr>
          <w:rFonts w:hint="default" w:ascii="ＭＳ 明朝" w:hAnsi="ＭＳ 明朝" w:eastAsia="ＭＳ 明朝"/>
        </w:rPr>
      </w:pPr>
      <w:r>
        <w:rPr>
          <w:rFonts w:hint="eastAsia" w:ascii="ＭＳ 明朝" w:hAnsi="ＭＳ 明朝" w:eastAsia="ＭＳ 明朝"/>
        </w:rPr>
        <w:t>国や県の高齢者保健福祉計画並びに、沖縄県介護保険広域連合の介護保険計画、ニーズ調査の結果及び分析結果を基に整理し、施策における提案（具体的内容）を行い、総合支援事業の検証及び地域包括ケアシステムの構築を基本とした計画の構成、内容、施策体系等の計画案を策定する。また必要に応じて計画案の補正・修正を行う。</w:t>
      </w:r>
    </w:p>
    <w:p>
      <w:pPr>
        <w:pStyle w:val="15"/>
        <w:numPr>
          <w:ilvl w:val="0"/>
          <w:numId w:val="3"/>
        </w:numPr>
        <w:ind w:leftChars="0"/>
        <w:rPr>
          <w:rFonts w:hint="default" w:ascii="ＭＳ 明朝" w:hAnsi="ＭＳ 明朝" w:eastAsia="ＭＳ 明朝"/>
        </w:rPr>
      </w:pPr>
      <w:r>
        <w:rPr>
          <w:rFonts w:hint="eastAsia" w:ascii="ＭＳ 明朝" w:hAnsi="ＭＳ 明朝" w:eastAsia="ＭＳ 明朝"/>
        </w:rPr>
        <w:t>ワークショップの開催支援</w:t>
      </w:r>
    </w:p>
    <w:p>
      <w:pPr>
        <w:pStyle w:val="15"/>
        <w:ind w:left="1140" w:leftChars="0"/>
        <w:rPr>
          <w:rFonts w:hint="default" w:ascii="ＭＳ 明朝" w:hAnsi="ＭＳ 明朝" w:eastAsia="ＭＳ 明朝"/>
        </w:rPr>
      </w:pPr>
      <w:r>
        <w:rPr>
          <w:rFonts w:hint="eastAsia" w:ascii="ＭＳ 明朝" w:hAnsi="ＭＳ 明朝" w:eastAsia="ＭＳ 明朝"/>
        </w:rPr>
        <w:t>高齢者等によるワークショップの運営を円滑に行うため、資料作成、ファシリテータ配置（最大</w:t>
      </w:r>
      <w:r>
        <w:rPr>
          <w:rFonts w:hint="eastAsia" w:ascii="ＭＳ 明朝" w:hAnsi="ＭＳ 明朝" w:eastAsia="ＭＳ 明朝"/>
        </w:rPr>
        <w:t>3</w:t>
      </w:r>
      <w:r>
        <w:rPr>
          <w:rFonts w:hint="eastAsia" w:ascii="ＭＳ 明朝" w:hAnsi="ＭＳ 明朝" w:eastAsia="ＭＳ 明朝"/>
        </w:rPr>
        <w:t>名）、議事録の作成等の開催支援を行う（</w:t>
      </w:r>
      <w:r>
        <w:rPr>
          <w:rFonts w:hint="eastAsia" w:ascii="ＭＳ 明朝" w:hAnsi="ＭＳ 明朝" w:eastAsia="ＭＳ 明朝"/>
        </w:rPr>
        <w:t>3</w:t>
      </w:r>
      <w:r>
        <w:rPr>
          <w:rFonts w:hint="eastAsia" w:ascii="ＭＳ 明朝" w:hAnsi="ＭＳ 明朝" w:eastAsia="ＭＳ 明朝"/>
        </w:rPr>
        <w:t>回予定）。</w:t>
      </w:r>
    </w:p>
    <w:p>
      <w:pPr>
        <w:pStyle w:val="15"/>
        <w:numPr>
          <w:ilvl w:val="0"/>
          <w:numId w:val="3"/>
        </w:numPr>
        <w:ind w:leftChars="0"/>
        <w:rPr>
          <w:rFonts w:hint="default" w:ascii="ＭＳ 明朝" w:hAnsi="ＭＳ 明朝" w:eastAsia="ＭＳ 明朝"/>
        </w:rPr>
      </w:pPr>
      <w:r>
        <w:rPr>
          <w:rFonts w:hint="eastAsia" w:ascii="ＭＳ 明朝" w:hAnsi="ＭＳ 明朝" w:eastAsia="ＭＳ 明朝"/>
        </w:rPr>
        <w:t>高齢者保健福祉計画策定委員会の支援（３回予定）。</w:t>
      </w:r>
    </w:p>
    <w:p>
      <w:pPr>
        <w:pStyle w:val="15"/>
        <w:ind w:left="1140" w:leftChars="0"/>
        <w:rPr>
          <w:rFonts w:hint="default" w:ascii="ＭＳ 明朝" w:hAnsi="ＭＳ 明朝" w:eastAsia="ＭＳ 明朝"/>
        </w:rPr>
      </w:pPr>
      <w:r>
        <w:rPr>
          <w:rFonts w:hint="eastAsia" w:ascii="ＭＳ 明朝" w:hAnsi="ＭＳ 明朝" w:eastAsia="ＭＳ 明朝"/>
        </w:rPr>
        <w:t>策定委員会の運営を円滑に行うため、資料作成、進捗状況並びに計画の説明、質問への回答、議事録の作成等の委員会の支援を行う。</w:t>
      </w:r>
    </w:p>
    <w:p>
      <w:pPr>
        <w:pStyle w:val="15"/>
        <w:numPr>
          <w:ilvl w:val="0"/>
          <w:numId w:val="3"/>
        </w:numPr>
        <w:ind w:leftChars="0"/>
        <w:rPr>
          <w:rFonts w:hint="default" w:ascii="ＭＳ 明朝" w:hAnsi="ＭＳ 明朝" w:eastAsia="ＭＳ 明朝"/>
        </w:rPr>
      </w:pPr>
      <w:r>
        <w:rPr>
          <w:rFonts w:hint="eastAsia" w:ascii="ＭＳ 明朝" w:hAnsi="ＭＳ 明朝" w:eastAsia="ＭＳ 明朝"/>
        </w:rPr>
        <w:t>パブリックコメントの実施支援</w:t>
      </w:r>
    </w:p>
    <w:p>
      <w:pPr>
        <w:pStyle w:val="0"/>
        <w:ind w:left="1140"/>
        <w:rPr>
          <w:rFonts w:hint="default" w:ascii="ＭＳ 明朝" w:hAnsi="ＭＳ 明朝" w:eastAsia="ＭＳ 明朝"/>
        </w:rPr>
      </w:pPr>
      <w:r>
        <w:rPr>
          <w:rFonts w:hint="eastAsia" w:ascii="ＭＳ 明朝" w:hAnsi="ＭＳ 明朝" w:eastAsia="ＭＳ 明朝"/>
        </w:rPr>
        <w:t>パブリックコメントにおける意見集約や回答についての助言を行う。</w:t>
      </w:r>
    </w:p>
    <w:p>
      <w:pPr>
        <w:pStyle w:val="15"/>
        <w:numPr>
          <w:ilvl w:val="0"/>
          <w:numId w:val="3"/>
        </w:numPr>
        <w:ind w:leftChars="0"/>
        <w:rPr>
          <w:rFonts w:hint="default" w:ascii="ＭＳ 明朝" w:hAnsi="ＭＳ 明朝" w:eastAsia="ＭＳ 明朝"/>
        </w:rPr>
      </w:pPr>
      <w:r>
        <w:rPr>
          <w:rFonts w:hint="eastAsia" w:ascii="ＭＳ 明朝" w:hAnsi="ＭＳ 明朝" w:eastAsia="ＭＳ 明朝"/>
        </w:rPr>
        <w:t>事業計画書の作成</w:t>
      </w:r>
    </w:p>
    <w:p>
      <w:pPr>
        <w:pStyle w:val="15"/>
        <w:ind w:left="1140" w:leftChars="0"/>
        <w:rPr>
          <w:rFonts w:hint="default" w:ascii="ＭＳ 明朝" w:hAnsi="ＭＳ 明朝" w:eastAsia="ＭＳ 明朝"/>
        </w:rPr>
      </w:pPr>
      <w:r>
        <w:rPr>
          <w:rFonts w:hint="eastAsia" w:ascii="ＭＳ 明朝" w:hAnsi="ＭＳ 明朝" w:eastAsia="ＭＳ 明朝"/>
        </w:rPr>
        <w:t>完成した与那原町高齢者保健福祉計画の計画書を制作する。計画書については、「８．成果品」に掲げる仕様で印刷・製本する。</w:t>
      </w:r>
    </w:p>
    <w:p>
      <w:pPr>
        <w:pStyle w:val="15"/>
        <w:numPr>
          <w:ilvl w:val="0"/>
          <w:numId w:val="3"/>
        </w:numPr>
        <w:ind w:leftChars="0"/>
        <w:rPr>
          <w:rFonts w:hint="default" w:ascii="ＭＳ 明朝" w:hAnsi="ＭＳ 明朝" w:eastAsia="ＭＳ 明朝"/>
        </w:rPr>
      </w:pPr>
      <w:r>
        <w:rPr>
          <w:rFonts w:hint="eastAsia" w:ascii="ＭＳ 明朝" w:hAnsi="ＭＳ 明朝" w:eastAsia="ＭＳ 明朝"/>
        </w:rPr>
        <w:t>その他、担当者会議</w:t>
      </w:r>
    </w:p>
    <w:p>
      <w:pPr>
        <w:pStyle w:val="0"/>
        <w:ind w:left="1050" w:hanging="1050" w:hangingChars="500"/>
        <w:rPr>
          <w:rFonts w:hint="default" w:ascii="ＭＳ 明朝" w:hAnsi="ＭＳ 明朝" w:eastAsia="ＭＳ 明朝"/>
        </w:rPr>
      </w:pPr>
      <w:r>
        <w:rPr>
          <w:rFonts w:hint="eastAsia" w:ascii="ＭＳ 明朝" w:hAnsi="ＭＳ 明朝" w:eastAsia="ＭＳ 明朝"/>
        </w:rPr>
        <w:t>　　　　　計画の策定にあたっては、担当者及び福祉課と会議を定期的に行い、進捗状況や　　内容を確認する。</w:t>
      </w:r>
    </w:p>
    <w:p>
      <w:pPr>
        <w:pStyle w:val="0"/>
        <w:ind w:left="1050" w:hanging="1050" w:hangingChars="50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その他</w:t>
      </w:r>
    </w:p>
    <w:p>
      <w:pPr>
        <w:pStyle w:val="15"/>
        <w:ind w:left="420" w:leftChars="200"/>
        <w:rPr>
          <w:rFonts w:hint="default" w:ascii="ＭＳ 明朝" w:hAnsi="ＭＳ 明朝" w:eastAsia="ＭＳ 明朝"/>
        </w:rPr>
      </w:pPr>
      <w:r>
        <w:rPr>
          <w:rFonts w:hint="eastAsia" w:ascii="ＭＳ 明朝" w:hAnsi="ＭＳ 明朝" w:eastAsia="ＭＳ 明朝"/>
        </w:rPr>
        <w:t>業務の遂行にあたり、与那原町個人情報保護条例に基づき適正な個人情報の取り扱いを行うこと。また、この仕様に定めるもののほか、必要な事項が生じた場合は、その都度協議するものとする。</w:t>
      </w:r>
    </w:p>
    <w:p>
      <w:pPr>
        <w:pStyle w:val="0"/>
        <w:rPr>
          <w:rFonts w:hint="default" w:ascii="ＭＳ 明朝" w:hAnsi="ＭＳ 明朝" w:eastAsia="ＭＳ 明朝"/>
        </w:rPr>
      </w:pPr>
    </w:p>
    <w:p>
      <w:pPr>
        <w:pStyle w:val="15"/>
        <w:numPr>
          <w:ilvl w:val="0"/>
          <w:numId w:val="1"/>
        </w:numPr>
        <w:ind w:leftChars="0"/>
        <w:rPr>
          <w:rFonts w:hint="default" w:ascii="ＭＳ 明朝" w:hAnsi="ＭＳ 明朝" w:eastAsia="ＭＳ 明朝"/>
        </w:rPr>
      </w:pPr>
      <w:r>
        <w:rPr>
          <w:rFonts w:hint="eastAsia" w:ascii="ＭＳ 明朝" w:hAnsi="ＭＳ 明朝" w:eastAsia="ＭＳ 明朝"/>
        </w:rPr>
        <w:t>成果品</w:t>
      </w:r>
    </w:p>
    <w:p>
      <w:pPr>
        <w:pStyle w:val="15"/>
        <w:numPr>
          <w:ilvl w:val="0"/>
          <w:numId w:val="4"/>
        </w:numPr>
        <w:ind w:leftChars="0"/>
        <w:rPr>
          <w:rFonts w:hint="default" w:ascii="ＭＳ 明朝" w:hAnsi="ＭＳ 明朝" w:eastAsia="ＭＳ 明朝"/>
        </w:rPr>
      </w:pPr>
      <w:r>
        <w:rPr>
          <w:rFonts w:hint="eastAsia" w:ascii="ＭＳ 明朝" w:hAnsi="ＭＳ 明朝" w:eastAsia="ＭＳ 明朝"/>
        </w:rPr>
        <w:t>計画書（Ａ４版、</w:t>
      </w:r>
      <w:r>
        <w:rPr>
          <w:rFonts w:hint="eastAsia" w:ascii="ＭＳ 明朝" w:hAnsi="ＭＳ 明朝" w:eastAsia="ＭＳ 明朝"/>
        </w:rPr>
        <w:t>100</w:t>
      </w:r>
      <w:r>
        <w:rPr>
          <w:rFonts w:hint="eastAsia" w:ascii="ＭＳ 明朝" w:hAnsi="ＭＳ 明朝" w:eastAsia="ＭＳ 明朝"/>
        </w:rPr>
        <w:t>頁程度、表紙フルカラー、文字１色刷、</w:t>
      </w:r>
      <w:r>
        <w:rPr>
          <w:rFonts w:hint="eastAsia" w:ascii="ＭＳ 明朝" w:hAnsi="ＭＳ 明朝" w:eastAsia="ＭＳ 明朝"/>
        </w:rPr>
        <w:t>100</w:t>
      </w:r>
      <w:r>
        <w:rPr>
          <w:rFonts w:hint="eastAsia" w:ascii="ＭＳ 明朝" w:hAnsi="ＭＳ 明朝" w:eastAsia="ＭＳ 明朝"/>
        </w:rPr>
        <w:t>部）</w:t>
      </w:r>
    </w:p>
    <w:p>
      <w:pPr>
        <w:pStyle w:val="15"/>
        <w:numPr>
          <w:ilvl w:val="0"/>
          <w:numId w:val="4"/>
        </w:numPr>
        <w:ind w:leftChars="0"/>
        <w:rPr>
          <w:rFonts w:hint="default" w:ascii="ＭＳ 明朝" w:hAnsi="ＭＳ 明朝" w:eastAsia="ＭＳ 明朝"/>
        </w:rPr>
      </w:pPr>
      <w:r>
        <w:rPr>
          <w:rFonts w:hint="eastAsia" w:ascii="ＭＳ 明朝" w:hAnsi="ＭＳ 明朝" w:eastAsia="ＭＳ 明朝"/>
        </w:rPr>
        <w:t>計画書データ一式（電子データ</w:t>
      </w:r>
      <w:r>
        <w:rPr>
          <w:rFonts w:hint="eastAsia" w:ascii="ＭＳ 明朝" w:hAnsi="ＭＳ 明朝" w:eastAsia="ＭＳ 明朝"/>
        </w:rPr>
        <w:t>CD-R</w:t>
      </w:r>
      <w:r>
        <w:rPr>
          <w:rFonts w:hint="eastAsia" w:ascii="ＭＳ 明朝" w:hAnsi="ＭＳ 明朝" w:eastAsia="ＭＳ 明朝"/>
        </w:rPr>
        <w:t>１枚）</w:t>
      </w: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９</w:t>
      </w:r>
      <w:r>
        <w:rPr>
          <w:rFonts w:hint="eastAsia" w:ascii="ＭＳ 明朝" w:hAnsi="ＭＳ 明朝" w:eastAsia="ＭＳ 明朝"/>
        </w:rPr>
        <w:t>.</w:t>
      </w:r>
      <w:r>
        <w:rPr>
          <w:rFonts w:hint="eastAsia" w:ascii="ＭＳ 明朝" w:hAnsi="ＭＳ 明朝" w:eastAsia="ＭＳ 明朝"/>
        </w:rPr>
        <w:t>機密の保持</w:t>
      </w:r>
    </w:p>
    <w:p>
      <w:pPr>
        <w:pStyle w:val="0"/>
        <w:rPr>
          <w:rFonts w:hint="default" w:ascii="ＭＳ 明朝" w:hAnsi="ＭＳ 明朝" w:eastAsia="ＭＳ 明朝"/>
        </w:rPr>
      </w:pPr>
      <w:r>
        <w:rPr>
          <w:rFonts w:hint="eastAsia" w:ascii="ＭＳ 明朝" w:hAnsi="ＭＳ 明朝" w:eastAsia="ＭＳ 明朝"/>
        </w:rPr>
        <w:t>　</w:t>
      </w:r>
      <w:r>
        <w:rPr>
          <w:rFonts w:hint="eastAsia" w:ascii="ＭＳ 明朝" w:hAnsi="ＭＳ 明朝" w:eastAsia="ＭＳ 明朝"/>
        </w:rPr>
        <w:t xml:space="preserve"> </w:t>
      </w:r>
      <w:r>
        <w:rPr>
          <w:rFonts w:hint="eastAsia" w:ascii="ＭＳ 明朝" w:hAnsi="ＭＳ 明朝" w:eastAsia="ＭＳ 明朝"/>
        </w:rPr>
        <w:t>受託者は、本業務の遂行上知り得た秘密を第三者に漏らしてはならない。</w:t>
      </w:r>
    </w:p>
    <w:p>
      <w:pPr>
        <w:pStyle w:val="0"/>
        <w:rPr>
          <w:rFonts w:hint="default" w:ascii="ＭＳ 明朝" w:hAnsi="ＭＳ 明朝" w:eastAsia="ＭＳ 明朝"/>
        </w:rPr>
      </w:pPr>
    </w:p>
    <w:p>
      <w:pPr>
        <w:pStyle w:val="0"/>
        <w:rPr>
          <w:rFonts w:hint="default" w:ascii="ＭＳ 明朝" w:hAnsi="ＭＳ 明朝" w:eastAsia="ＭＳ 明朝"/>
        </w:rPr>
      </w:pPr>
      <w:r>
        <w:rPr>
          <w:rFonts w:hint="eastAsia" w:ascii="ＭＳ 明朝" w:hAnsi="ＭＳ 明朝" w:eastAsia="ＭＳ 明朝"/>
        </w:rPr>
        <w:t>10.</w:t>
      </w:r>
      <w:r>
        <w:rPr>
          <w:rFonts w:hint="eastAsia" w:ascii="ＭＳ 明朝" w:hAnsi="ＭＳ 明朝" w:eastAsia="ＭＳ 明朝"/>
        </w:rPr>
        <w:t>その他</w:t>
      </w:r>
    </w:p>
    <w:p>
      <w:pPr>
        <w:pStyle w:val="0"/>
        <w:ind w:left="630" w:hanging="630" w:hangingChars="300"/>
        <w:rPr>
          <w:rFonts w:hint="default" w:ascii="ＭＳ 明朝" w:hAnsi="ＭＳ 明朝" w:eastAsia="ＭＳ 明朝"/>
        </w:rPr>
      </w:pPr>
      <w:r>
        <w:rPr>
          <w:rFonts w:hint="eastAsia" w:ascii="ＭＳ 明朝" w:hAnsi="ＭＳ 明朝" w:eastAsia="ＭＳ 明朝"/>
        </w:rPr>
        <w:t>（１）計画の策定にあたっては、本計画の趣旨と役割、実施方法について十分検討を加えて行うとともに、関係機関との連絡調整を図り、情報交換、資料の収集に努めるものとする。</w:t>
      </w:r>
    </w:p>
    <w:p>
      <w:pPr>
        <w:pStyle w:val="0"/>
        <w:ind w:left="630" w:hanging="630" w:hangingChars="300"/>
        <w:rPr>
          <w:rFonts w:hint="eastAsia" w:ascii="ＭＳ 明朝" w:hAnsi="ＭＳ 明朝" w:eastAsia="ＭＳ 明朝"/>
        </w:rPr>
      </w:pPr>
      <w:r>
        <w:rPr>
          <w:rFonts w:hint="eastAsia" w:ascii="ＭＳ 明朝" w:hAnsi="ＭＳ 明朝" w:eastAsia="ＭＳ 明朝"/>
        </w:rPr>
        <w:t>（２）</w:t>
      </w:r>
      <w:r>
        <w:rPr>
          <w:rFonts w:hint="default" w:ascii="ＭＳ 明朝" w:hAnsi="ＭＳ 明朝" w:eastAsia="ＭＳ 明朝"/>
        </w:rPr>
        <w:t>成果品納品後、受託者の責任による事象が生じた場合は、受託者は無償で修正又は訂正するものとする。</w:t>
      </w:r>
    </w:p>
    <w:p>
      <w:pPr>
        <w:pStyle w:val="0"/>
        <w:rPr>
          <w:rFonts w:hint="default" w:ascii="ＭＳ 明朝" w:hAnsi="ＭＳ 明朝" w:eastAsia="ＭＳ 明朝"/>
        </w:rPr>
      </w:pPr>
      <w:r>
        <w:rPr>
          <w:rFonts w:hint="eastAsia" w:ascii="ＭＳ 明朝" w:hAnsi="ＭＳ 明朝" w:eastAsia="ＭＳ 明朝"/>
        </w:rPr>
        <w:t>（３）この業務に関して収集された情報、版権及び著作権は委託者に帰属するものとする。</w:t>
      </w:r>
      <w:bookmarkStart w:id="0" w:name="_GoBack"/>
      <w:bookmarkEnd w:id="0"/>
    </w:p>
    <w:sectPr>
      <w:headerReference r:id="rId6" w:type="default"/>
      <w:footerReference r:id="rId7" w:type="default"/>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08A28D28"/>
    <w:lvl w:ilvl="0" w:tplc="192E7FFA">
      <w:start w:val="1"/>
      <w:numFmt w:val="decimalFullWidth"/>
      <w:lvlText w:val="%1．"/>
      <w:lvlJc w:val="left"/>
      <w:pPr>
        <w:ind w:left="420" w:hanging="4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nsid w:val="00000002"/>
    <w:multiLevelType w:val="hybridMultilevel"/>
    <w:tmpl w:val="B1C08A90"/>
    <w:lvl w:ilvl="0" w:tplc="5E382786">
      <w:start w:val="1"/>
      <w:numFmt w:val="decimalFullWidth"/>
      <w:lvlText w:val="（%1）"/>
      <w:lvlJc w:val="left"/>
      <w:pPr>
        <w:ind w:left="1140" w:hanging="720"/>
      </w:pPr>
      <w:rPr>
        <w:rFonts w:hint="default"/>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2">
    <w:nsid w:val="00000003"/>
    <w:multiLevelType w:val="hybridMultilevel"/>
    <w:tmpl w:val="27CC15C6"/>
    <w:lvl w:ilvl="0" w:tplc="A8D0B346">
      <w:start w:val="1"/>
      <w:numFmt w:val="decimalFullWidth"/>
      <w:lvlText w:val="（%1）"/>
      <w:lvlJc w:val="left"/>
      <w:pPr>
        <w:ind w:left="1140" w:hanging="720"/>
      </w:pPr>
      <w:rPr>
        <w:rFonts w:hint="default"/>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3">
    <w:nsid w:val="00000004"/>
    <w:multiLevelType w:val="hybridMultilevel"/>
    <w:tmpl w:val="A64ADC18"/>
    <w:lvl w:ilvl="0" w:tplc="308CD3B6">
      <w:start w:val="1"/>
      <w:numFmt w:val="decimalFullWidth"/>
      <w:lvlText w:val="%1．"/>
      <w:lvlJc w:val="left"/>
      <w:pPr>
        <w:ind w:left="840" w:hanging="420"/>
      </w:pPr>
      <w:rPr>
        <w:rFonts w:hint="default"/>
      </w:r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6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header"/>
    <w:basedOn w:val="0"/>
    <w:next w:val="16"/>
    <w:link w:val="17"/>
    <w:uiPriority w:val="0"/>
    <w:pPr>
      <w:tabs>
        <w:tab w:val="center" w:leader="none" w:pos="4252"/>
        <w:tab w:val="right" w:leader="none" w:pos="8504"/>
      </w:tabs>
      <w:snapToGrid w:val="0"/>
    </w:pPr>
  </w:style>
  <w:style w:type="character" w:styleId="17" w:customStyle="1">
    <w:name w:val="ヘッダー (文字)"/>
    <w:basedOn w:val="10"/>
    <w:next w:val="17"/>
    <w:link w:val="16"/>
    <w:uiPriority w:val="0"/>
  </w:style>
  <w:style w:type="paragraph" w:styleId="18">
    <w:name w:val="footer"/>
    <w:basedOn w:val="0"/>
    <w:next w:val="18"/>
    <w:link w:val="19"/>
    <w:uiPriority w:val="0"/>
    <w:pPr>
      <w:tabs>
        <w:tab w:val="center" w:leader="none" w:pos="4252"/>
        <w:tab w:val="right" w:leader="none" w:pos="8504"/>
      </w:tabs>
      <w:snapToGrid w:val="0"/>
    </w:pPr>
  </w:style>
  <w:style w:type="character" w:styleId="19" w:customStyle="1">
    <w:name w:val="フッター (文字)"/>
    <w:basedOn w:val="10"/>
    <w:next w:val="19"/>
    <w:link w:val="18"/>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74</TotalTime>
  <Pages>3</Pages>
  <Words>8</Words>
  <Characters>1515</Characters>
  <Application>JUST Note</Application>
  <Lines>74</Lines>
  <Paragraphs>41</Paragraphs>
  <CharactersWithSpaces>1526</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yonabaru339</dc:creator>
  <cp:lastModifiedBy>370taisyu</cp:lastModifiedBy>
  <cp:lastPrinted>2026-05-13T00:16:33Z</cp:lastPrinted>
  <dcterms:created xsi:type="dcterms:W3CDTF">2020-07-09T00:37:00Z</dcterms:created>
  <dcterms:modified xsi:type="dcterms:W3CDTF">2026-05-13T00:16:43Z</dcterms:modified>
  <cp:revision>8</cp:revision>
</cp:coreProperties>
</file>